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68608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上海工程技术大学</w:t>
      </w:r>
    </w:p>
    <w:p w14:paraId="75B3C8F4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硕士研究生入学考试《电路》考试大纲</w:t>
      </w:r>
    </w:p>
    <w:p w14:paraId="5AA8E9C5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考试科目：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电路</w:t>
      </w:r>
    </w:p>
    <w:p w14:paraId="59822125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 xml:space="preserve">考试科目代码：  </w:t>
      </w:r>
    </w:p>
    <w:p w14:paraId="5A4B803E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考试参考书目：</w:t>
      </w:r>
    </w:p>
    <w:p w14:paraId="003995D1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hint="eastAsia" w:ascii="Times New Roman" w:hAnsi="Times New Roman" w:eastAsia="楷体_GB2312" w:cs="Times New Roman"/>
          <w:sz w:val="24"/>
          <w:szCs w:val="24"/>
        </w:rPr>
        <w:t>1、</w:t>
      </w:r>
      <w:r>
        <w:rPr>
          <w:rFonts w:ascii="Times New Roman" w:hAnsi="Times New Roman" w:eastAsia="楷体_GB2312" w:cs="Times New Roman"/>
          <w:sz w:val="24"/>
          <w:szCs w:val="24"/>
        </w:rPr>
        <w:t>《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电路</w:t>
      </w:r>
      <w:r>
        <w:rPr>
          <w:rFonts w:ascii="Times New Roman" w:hAnsi="Times New Roman" w:eastAsia="楷体_GB2312" w:cs="Times New Roman"/>
          <w:sz w:val="24"/>
          <w:szCs w:val="24"/>
        </w:rPr>
        <w:t>》（第6版）</w:t>
      </w:r>
      <w:r>
        <w:rPr>
          <w:rFonts w:hint="eastAsia" w:ascii="Times New Roman" w:hAnsi="Times New Roman" w:eastAsia="楷体_GB2312" w:cs="Times New Roman"/>
          <w:sz w:val="24"/>
          <w:szCs w:val="24"/>
        </w:rPr>
        <w:t>, 邱关源</w:t>
      </w:r>
      <w:r>
        <w:rPr>
          <w:rFonts w:ascii="Times New Roman" w:hAnsi="Times New Roman" w:eastAsia="楷体_GB2312" w:cs="Times New Roman"/>
          <w:sz w:val="24"/>
          <w:szCs w:val="24"/>
        </w:rPr>
        <w:t>.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 高等教育</w:t>
      </w:r>
      <w:r>
        <w:rPr>
          <w:rFonts w:ascii="Times New Roman" w:hAnsi="Times New Roman" w:eastAsia="楷体_GB2312" w:cs="Times New Roman"/>
          <w:sz w:val="24"/>
          <w:szCs w:val="24"/>
        </w:rPr>
        <w:t>出版社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, </w:t>
      </w:r>
      <w:r>
        <w:rPr>
          <w:rFonts w:ascii="Times New Roman" w:hAnsi="Times New Roman" w:eastAsia="楷体_GB2312" w:cs="Times New Roman"/>
          <w:sz w:val="24"/>
          <w:szCs w:val="24"/>
        </w:rPr>
        <w:t>2022年;</w:t>
      </w:r>
    </w:p>
    <w:p w14:paraId="6DDFAD68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考试总分：150分</w:t>
      </w:r>
    </w:p>
    <w:p w14:paraId="4C06D26D">
      <w:pPr>
        <w:snapToGrid w:val="0"/>
        <w:spacing w:line="420" w:lineRule="atLeast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t>考试时间：3小时</w:t>
      </w:r>
      <w:r>
        <w:rPr>
          <w:rFonts w:hint="eastAsia" w:ascii="Times New Roman" w:hAnsi="Times New Roman" w:eastAsia="楷体_GB2312" w:cs="Times New Roman"/>
          <w:sz w:val="24"/>
          <w:szCs w:val="24"/>
        </w:rPr>
        <w:t xml:space="preserve"> </w:t>
      </w:r>
      <w:bookmarkStart w:id="0" w:name="_GoBack"/>
      <w:bookmarkEnd w:id="0"/>
    </w:p>
    <w:p w14:paraId="5EC3AA8C">
      <w:pPr>
        <w:snapToGrid w:val="0"/>
        <w:spacing w:after="156" w:afterLines="50" w:line="420" w:lineRule="atLeast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一、考试目的和要求</w:t>
      </w:r>
    </w:p>
    <w:p w14:paraId="2AFDCC12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主要考查学生对电学部分的基本概念和原理</w:t>
      </w:r>
      <w:r>
        <w:rPr>
          <w:rFonts w:ascii="Times New Roman" w:hAnsi="Times New Roman" w:cs="Times New Roman"/>
          <w:sz w:val="24"/>
          <w:szCs w:val="24"/>
        </w:rPr>
        <w:t>的掌握程度</w:t>
      </w:r>
      <w:r>
        <w:rPr>
          <w:rFonts w:hint="eastAsia" w:ascii="Times New Roman" w:hAnsi="Times New Roman" w:cs="Times New Roman"/>
          <w:sz w:val="24"/>
          <w:szCs w:val="24"/>
        </w:rPr>
        <w:t>，考查对</w:t>
      </w:r>
      <w:r>
        <w:rPr>
          <w:rFonts w:ascii="Times New Roman" w:hAnsi="Times New Roman" w:cs="Times New Roman"/>
          <w:sz w:val="24"/>
          <w:szCs w:val="24"/>
        </w:rPr>
        <w:t>电子设计中</w:t>
      </w:r>
      <w:r>
        <w:rPr>
          <w:rFonts w:hint="eastAsia" w:ascii="Times New Roman" w:hAnsi="Times New Roman" w:cs="Times New Roman"/>
          <w:sz w:val="24"/>
          <w:szCs w:val="24"/>
        </w:rPr>
        <w:t>涉及到的电子电路基本分析法、电路定理等的综合应用情况，以及对电路的综合分析与判断能力。</w:t>
      </w:r>
    </w:p>
    <w:p w14:paraId="312A5DE1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7C0436EA">
      <w:pPr>
        <w:snapToGrid w:val="0"/>
        <w:spacing w:after="156" w:afterLines="50" w:line="360" w:lineRule="auto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二、考试内容</w:t>
      </w:r>
    </w:p>
    <w:p w14:paraId="061CDCAC">
      <w:pPr>
        <w:adjustRightInd w:val="0"/>
        <w:snapToGrid w:val="0"/>
        <w:spacing w:line="360" w:lineRule="auto"/>
      </w:pPr>
      <w:r>
        <w:rPr>
          <w:rFonts w:hint="eastAsia"/>
        </w:rPr>
        <w:t>(一) 直流电路的基本概念和基本定律</w:t>
      </w:r>
    </w:p>
    <w:p w14:paraId="151B6074">
      <w:pPr>
        <w:adjustRightInd w:val="0"/>
        <w:snapToGrid w:val="0"/>
        <w:spacing w:line="360" w:lineRule="auto"/>
      </w:pPr>
      <w:r>
        <w:rPr>
          <w:rFonts w:hint="eastAsia"/>
        </w:rPr>
        <w:t xml:space="preserve">1. 实际电路与电路模型, 电路变量及其参考方向                                                             </w:t>
      </w:r>
    </w:p>
    <w:p w14:paraId="5DB25BE5">
      <w:pPr>
        <w:adjustRightInd w:val="0"/>
        <w:snapToGrid w:val="0"/>
        <w:spacing w:line="360" w:lineRule="auto"/>
      </w:pPr>
      <w:r>
        <w:rPr>
          <w:rFonts w:hint="eastAsia"/>
        </w:rPr>
        <w:t xml:space="preserve">2. 电路元件及其特性, 基尔霍夫定律                                </w:t>
      </w:r>
    </w:p>
    <w:p w14:paraId="1E9D7FBE">
      <w:pPr>
        <w:adjustRightInd w:val="0"/>
        <w:snapToGrid w:val="0"/>
        <w:spacing w:line="360" w:lineRule="auto"/>
      </w:pPr>
      <w:r>
        <w:rPr>
          <w:rFonts w:hint="eastAsia"/>
        </w:rPr>
        <w:t xml:space="preserve">3. 无源、有源网络等效变换                                        </w:t>
      </w:r>
    </w:p>
    <w:p w14:paraId="580FA559">
      <w:pPr>
        <w:adjustRightInd w:val="0"/>
        <w:snapToGrid w:val="0"/>
        <w:spacing w:line="360" w:lineRule="auto"/>
      </w:pPr>
      <w:r>
        <w:rPr>
          <w:rFonts w:hint="eastAsia"/>
        </w:rPr>
        <w:t>(二) 电路的基本计算方法和定理</w:t>
      </w:r>
    </w:p>
    <w:p w14:paraId="5CD0832B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 支路电流法                                                    </w:t>
      </w:r>
    </w:p>
    <w:p w14:paraId="79B8469B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回路</w:t>
      </w:r>
      <w:r>
        <w:rPr>
          <w:rFonts w:hint="eastAsia"/>
          <w:lang w:eastAsia="zh-CN"/>
        </w:rPr>
        <w:t>（</w:t>
      </w:r>
      <w:r>
        <w:rPr>
          <w:rFonts w:hint="eastAsia"/>
        </w:rPr>
        <w:t>网孔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电流法                                          </w:t>
      </w:r>
    </w:p>
    <w:p w14:paraId="690261CC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节点电压法                                     </w:t>
      </w:r>
    </w:p>
    <w:p w14:paraId="1621D94A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 叠加定理                                            </w:t>
      </w:r>
    </w:p>
    <w:p w14:paraId="22FB8911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 替代定理                                                       </w:t>
      </w:r>
    </w:p>
    <w:p w14:paraId="3509471C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 戴维南与诺顿定理  </w:t>
      </w:r>
    </w:p>
    <w:p w14:paraId="3C81D021">
      <w:pPr>
        <w:adjustRightInd w:val="0"/>
        <w:snapToGrid w:val="0"/>
        <w:spacing w:line="360" w:lineRule="auto"/>
      </w:pPr>
      <w:r>
        <w:rPr>
          <w:rFonts w:hint="eastAsia"/>
        </w:rPr>
        <w:t>(三) 正弦交流电路</w:t>
      </w:r>
    </w:p>
    <w:p w14:paraId="0A4FF574">
      <w:pPr>
        <w:adjustRightInd w:val="0"/>
        <w:snapToGrid w:val="0"/>
        <w:spacing w:line="360" w:lineRule="auto"/>
      </w:pPr>
      <w:r>
        <w:rPr>
          <w:rFonts w:hint="eastAsia"/>
        </w:rPr>
        <w:t xml:space="preserve">1. 正弦交流电量的基本概念, 周期信号的有效值                                                        </w:t>
      </w:r>
    </w:p>
    <w:p w14:paraId="01CDCF2D">
      <w:pPr>
        <w:adjustRightInd w:val="0"/>
        <w:snapToGrid w:val="0"/>
        <w:spacing w:line="360" w:lineRule="auto"/>
      </w:pPr>
      <w:r>
        <w:rPr>
          <w:rFonts w:hint="eastAsia"/>
        </w:rPr>
        <w:t xml:space="preserve">2. 正弦量的相量表示                                               </w:t>
      </w:r>
    </w:p>
    <w:p w14:paraId="1626D9E1">
      <w:pPr>
        <w:adjustRightInd w:val="0"/>
        <w:snapToGrid w:val="0"/>
        <w:spacing w:line="360" w:lineRule="auto"/>
      </w:pPr>
      <w:r>
        <w:rPr>
          <w:rFonts w:hint="eastAsia"/>
        </w:rPr>
        <w:t xml:space="preserve">3. 正弦交流电路中的电阻、电感、电流元件                           </w:t>
      </w:r>
    </w:p>
    <w:p w14:paraId="50AAC41A">
      <w:pPr>
        <w:adjustRightInd w:val="0"/>
        <w:snapToGrid w:val="0"/>
        <w:spacing w:line="360" w:lineRule="auto"/>
      </w:pPr>
      <w:r>
        <w:rPr>
          <w:rFonts w:hint="eastAsia"/>
        </w:rPr>
        <w:t xml:space="preserve">4. 相量形式的KCL/KVL                                            </w:t>
      </w:r>
    </w:p>
    <w:p w14:paraId="7ADC3841">
      <w:pPr>
        <w:adjustRightInd w:val="0"/>
        <w:snapToGrid w:val="0"/>
        <w:spacing w:line="360" w:lineRule="auto"/>
      </w:pPr>
      <w:r>
        <w:rPr>
          <w:rFonts w:hint="eastAsia"/>
        </w:rPr>
        <w:t xml:space="preserve">5. 正弦无源一端口网络的阻抗、导纳及其等效电路                     </w:t>
      </w:r>
    </w:p>
    <w:p w14:paraId="4A0852C5">
      <w:pPr>
        <w:adjustRightInd w:val="0"/>
        <w:snapToGrid w:val="0"/>
        <w:spacing w:line="360" w:lineRule="auto"/>
      </w:pPr>
      <w:r>
        <w:rPr>
          <w:rFonts w:hint="eastAsia"/>
        </w:rPr>
        <w:t xml:space="preserve">6. 正弦交流电路的功率                                             </w:t>
      </w:r>
    </w:p>
    <w:p w14:paraId="00FEBCFB">
      <w:pPr>
        <w:adjustRightInd w:val="0"/>
        <w:snapToGrid w:val="0"/>
        <w:spacing w:line="360" w:lineRule="auto"/>
      </w:pPr>
      <w:r>
        <w:rPr>
          <w:rFonts w:hint="eastAsia"/>
        </w:rPr>
        <w:t xml:space="preserve">7. 复杂正弦交流电路的计算                                         </w:t>
      </w:r>
    </w:p>
    <w:p w14:paraId="05FE03DD">
      <w:pPr>
        <w:adjustRightInd w:val="0"/>
        <w:snapToGrid w:val="0"/>
        <w:spacing w:line="360" w:lineRule="auto"/>
      </w:pPr>
      <w:r>
        <w:rPr>
          <w:rFonts w:hint="eastAsia"/>
        </w:rPr>
        <w:t>(四) 电路中的过渡过程</w:t>
      </w:r>
    </w:p>
    <w:p w14:paraId="37388EAC">
      <w:pPr>
        <w:adjustRightInd w:val="0"/>
        <w:snapToGrid w:val="0"/>
        <w:spacing w:line="360" w:lineRule="auto"/>
      </w:pPr>
      <w:r>
        <w:rPr>
          <w:rFonts w:hint="eastAsia"/>
        </w:rPr>
        <w:t xml:space="preserve">1. 换路定则与初始值计算                                       </w:t>
      </w:r>
    </w:p>
    <w:p w14:paraId="6B02821B">
      <w:pPr>
        <w:adjustRightInd w:val="0"/>
        <w:snapToGrid w:val="0"/>
        <w:spacing w:line="360" w:lineRule="auto"/>
      </w:pPr>
      <w:r>
        <w:rPr>
          <w:rFonts w:hint="eastAsia"/>
        </w:rPr>
        <w:t>2. 一阶电路的零输入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、零状态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 xml:space="preserve">和全响应                                        </w:t>
      </w:r>
    </w:p>
    <w:p w14:paraId="1C45C5FB">
      <w:pPr>
        <w:adjustRightInd w:val="0"/>
        <w:snapToGrid w:val="0"/>
        <w:spacing w:line="360" w:lineRule="auto"/>
      </w:pPr>
      <w:r>
        <w:rPr>
          <w:rFonts w:hint="eastAsia"/>
        </w:rPr>
        <w:t>(五)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三相交流电路                                                         </w:t>
      </w:r>
    </w:p>
    <w:p w14:paraId="004B5E55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 理想变压器和实际变压器                                         </w:t>
      </w:r>
    </w:p>
    <w:p w14:paraId="3068D60F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三相交流电路                                                   </w:t>
      </w:r>
    </w:p>
    <w:p w14:paraId="1A1FBE3F"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三相电路的功率及其测量                                                                       </w:t>
      </w:r>
    </w:p>
    <w:p w14:paraId="4570CA95">
      <w:pPr>
        <w:snapToGrid w:val="0"/>
        <w:spacing w:after="156" w:afterLines="50" w:line="360" w:lineRule="auto"/>
        <w:rPr>
          <w:rFonts w:hint="eastAsia" w:ascii="Times New Roman" w:hAnsi="Times New Roman" w:eastAsia="黑体" w:cs="Times New Roman"/>
          <w:b/>
          <w:sz w:val="24"/>
          <w:szCs w:val="24"/>
        </w:rPr>
      </w:pPr>
    </w:p>
    <w:p w14:paraId="56270AB1">
      <w:pPr>
        <w:snapToGrid w:val="0"/>
        <w:spacing w:after="156" w:afterLines="50" w:line="360" w:lineRule="auto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三．考试题型                         </w:t>
      </w:r>
    </w:p>
    <w:p w14:paraId="1D8D7A01">
      <w:pPr>
        <w:adjustRightInd w:val="0"/>
        <w:snapToGrid w:val="0"/>
        <w:spacing w:line="360" w:lineRule="auto"/>
      </w:pPr>
      <w:r>
        <w:rPr>
          <w:rFonts w:hint="eastAsia"/>
        </w:rPr>
        <w:t>1．选择题、填空题（约5</w:t>
      </w:r>
      <w:r>
        <w:t>0分</w:t>
      </w:r>
      <w:r>
        <w:rPr>
          <w:rFonts w:hint="eastAsia"/>
        </w:rPr>
        <w:t xml:space="preserve">） </w:t>
      </w:r>
    </w:p>
    <w:p w14:paraId="379FA39B">
      <w:pPr>
        <w:adjustRightInd w:val="0"/>
        <w:snapToGrid w:val="0"/>
        <w:spacing w:line="360" w:lineRule="auto"/>
      </w:pPr>
      <w:r>
        <w:rPr>
          <w:rFonts w:hint="eastAsia"/>
        </w:rPr>
        <w:t>2．分析及计算（约1</w:t>
      </w:r>
      <w:r>
        <w:t>00分</w:t>
      </w:r>
      <w:r>
        <w:rPr>
          <w:rFonts w:hint="eastAsia"/>
        </w:rPr>
        <w:t>）</w:t>
      </w:r>
    </w:p>
    <w:p w14:paraId="36761DF0">
      <w:pPr>
        <w:adjustRightInd w:val="0"/>
        <w:snapToGrid w:val="0"/>
        <w:spacing w:line="360" w:lineRule="auto"/>
      </w:pPr>
      <w:r>
        <w:rPr>
          <w:rFonts w:hint="eastAsia"/>
        </w:rPr>
        <w:t xml:space="preserve"> </w:t>
      </w:r>
    </w:p>
    <w:p w14:paraId="2CCC5D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B4"/>
    <w:rsid w:val="00004464"/>
    <w:rsid w:val="000769D6"/>
    <w:rsid w:val="000E06A4"/>
    <w:rsid w:val="001E4760"/>
    <w:rsid w:val="0049613C"/>
    <w:rsid w:val="00864F62"/>
    <w:rsid w:val="008F3172"/>
    <w:rsid w:val="00B36E53"/>
    <w:rsid w:val="00B746B4"/>
    <w:rsid w:val="00EC1BD5"/>
    <w:rsid w:val="11EA5DD8"/>
    <w:rsid w:val="6F80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601</Words>
  <Characters>642</Characters>
  <Lines>12</Lines>
  <Paragraphs>3</Paragraphs>
  <TotalTime>23</TotalTime>
  <ScaleCrop>false</ScaleCrop>
  <LinksUpToDate>false</LinksUpToDate>
  <CharactersWithSpaces>1762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2023-06-19T01:16:00Z</dcterms:created>
  <dc:creator>Hewlett-Packard Company</dc:creator>
  <cp:lastModifiedBy>刘国鹰 奇电电气</cp:lastModifiedBy>
  <dcterms:modified xsi:type="dcterms:W3CDTF">2026-05-19T12:01:18Z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898EDEACFF0547AFA6FB2CA57BA4DA59_13</vt:lpwstr>
  </property>
  <property fmtid="{D5CDD505-2E9C-101B-9397-08002B2CF9AE}" pid="4" name="KSOTemplateDocerSaveRecord">
    <vt:lpwstr>eyJoZGlkIjoiZjcxZGQwMTc0ZTkzNDJmMmZjMTZhY2Q3YjFjMTE2ZjkiLCJ1c2VySWQiOiIzNTMwOTI4MTIifQ==</vt:lpwstr>
  </property>
</Properties>
</file>